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EEE59" w14:textId="3647ED5C" w:rsidR="00BE4215" w:rsidRDefault="00BE4215"/>
    <w:p w14:paraId="0069BE37" w14:textId="73B2E4A5" w:rsidR="00F10FC7" w:rsidRDefault="00F10FC7"/>
    <w:p w14:paraId="30FA95A4" w14:textId="40D0DF6B" w:rsidR="00F10FC7" w:rsidRDefault="00F10FC7" w:rsidP="00F10FC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</w:t>
      </w:r>
      <w:r w:rsidRPr="00F10FC7">
        <w:rPr>
          <w:b/>
          <w:bCs/>
          <w:sz w:val="44"/>
          <w:szCs w:val="44"/>
        </w:rPr>
        <w:t>rofilo aziendale</w:t>
      </w:r>
    </w:p>
    <w:p w14:paraId="5D634FA1" w14:textId="45F2B2CC" w:rsidR="00F10FC7" w:rsidRDefault="00F10FC7" w:rsidP="00F10FC7">
      <w:pPr>
        <w:jc w:val="center"/>
        <w:rPr>
          <w:b/>
          <w:bCs/>
          <w:sz w:val="44"/>
          <w:szCs w:val="44"/>
        </w:rPr>
      </w:pPr>
    </w:p>
    <w:p w14:paraId="5315D9D8" w14:textId="4C78D9B9" w:rsidR="00F10FC7" w:rsidRPr="00061889" w:rsidRDefault="00F10FC7" w:rsidP="00F10FC7">
      <w:pPr>
        <w:pStyle w:val="BulletLevel1"/>
        <w:numPr>
          <w:ilvl w:val="0"/>
          <w:numId w:val="0"/>
        </w:numPr>
        <w:spacing w:after="0" w:line="240" w:lineRule="auto"/>
        <w:jc w:val="both"/>
        <w:rPr>
          <w:rFonts w:cs="Arial"/>
          <w:szCs w:val="20"/>
          <w:lang w:val="it-IT"/>
        </w:rPr>
      </w:pPr>
      <w:hyperlink r:id="rId7" w:history="1">
        <w:r w:rsidRPr="00061889">
          <w:rPr>
            <w:rStyle w:val="Hyperlink"/>
            <w:rFonts w:eastAsia="Arial" w:cs="Arial"/>
            <w:b/>
            <w:bCs/>
            <w:szCs w:val="20"/>
            <w:lang w:val="it-IT"/>
          </w:rPr>
          <w:t>Kantar</w:t>
        </w:r>
      </w:hyperlink>
      <w:r w:rsidRPr="00061889">
        <w:rPr>
          <w:rFonts w:eastAsia="Arial" w:cs="Arial"/>
          <w:szCs w:val="20"/>
          <w:lang w:val="it-IT"/>
        </w:rPr>
        <w:t xml:space="preserve"> </w:t>
      </w:r>
      <w:r w:rsidRPr="00061889">
        <w:rPr>
          <w:rFonts w:cs="Arial"/>
          <w:szCs w:val="20"/>
          <w:lang w:val="it-IT"/>
        </w:rPr>
        <w:t>è il leader mondiale nell’insight, consulenza e data management. Grazie alla varietà dell’expertise disponibile nel gruppo, Kantar può comprendere, meglio di chiunque altro, cosa gli individui pensino, provino, acquistino, condividano, votino, vedano. Unendo queste competenze</w:t>
      </w:r>
      <w:r>
        <w:rPr>
          <w:rFonts w:cs="Arial"/>
          <w:szCs w:val="20"/>
          <w:lang w:val="it-IT"/>
        </w:rPr>
        <w:t xml:space="preserve"> e diverse professionalità</w:t>
      </w:r>
      <w:r w:rsidRPr="00061889">
        <w:rPr>
          <w:rFonts w:cs="Arial"/>
          <w:szCs w:val="20"/>
          <w:lang w:val="it-IT"/>
        </w:rPr>
        <w:t xml:space="preserve"> con </w:t>
      </w:r>
      <w:r>
        <w:rPr>
          <w:rFonts w:cs="Arial"/>
          <w:szCs w:val="20"/>
          <w:lang w:val="it-IT"/>
        </w:rPr>
        <w:t>i dati proprietari e i benchmark validati</w:t>
      </w:r>
      <w:r w:rsidRPr="00061889">
        <w:rPr>
          <w:rFonts w:cs="Arial"/>
          <w:szCs w:val="20"/>
          <w:lang w:val="it-IT"/>
        </w:rPr>
        <w:t>,</w:t>
      </w:r>
      <w:r>
        <w:rPr>
          <w:rFonts w:cs="Arial"/>
          <w:szCs w:val="20"/>
          <w:lang w:val="it-IT"/>
        </w:rPr>
        <w:t xml:space="preserve"> i modelli innovativi per </w:t>
      </w:r>
      <w:proofErr w:type="spellStart"/>
      <w:r>
        <w:rPr>
          <w:rFonts w:cs="Arial"/>
          <w:szCs w:val="20"/>
          <w:lang w:val="it-IT"/>
        </w:rPr>
        <w:t>l’analytics</w:t>
      </w:r>
      <w:proofErr w:type="spellEnd"/>
      <w:r>
        <w:rPr>
          <w:rFonts w:cs="Arial"/>
          <w:szCs w:val="20"/>
          <w:lang w:val="it-IT"/>
        </w:rPr>
        <w:t xml:space="preserve"> e </w:t>
      </w:r>
      <w:bookmarkStart w:id="0" w:name="_GoBack"/>
      <w:bookmarkEnd w:id="0"/>
      <w:r>
        <w:rPr>
          <w:rFonts w:cs="Arial"/>
          <w:szCs w:val="20"/>
          <w:lang w:val="it-IT"/>
        </w:rPr>
        <w:t>l’</w:t>
      </w:r>
      <w:r w:rsidRPr="00061889">
        <w:rPr>
          <w:rFonts w:cs="Arial"/>
          <w:szCs w:val="20"/>
          <w:lang w:val="it-IT"/>
        </w:rPr>
        <w:t>utilizzo delle tecnologie più avanzate</w:t>
      </w:r>
      <w:r>
        <w:rPr>
          <w:rFonts w:cs="Arial"/>
          <w:szCs w:val="20"/>
          <w:lang w:val="it-IT"/>
        </w:rPr>
        <w:t>,</w:t>
      </w:r>
      <w:r w:rsidRPr="00061889">
        <w:rPr>
          <w:rFonts w:cs="Arial"/>
          <w:szCs w:val="20"/>
          <w:lang w:val="it-IT"/>
        </w:rPr>
        <w:t xml:space="preserve"> il network Kantar, che vanta più di 30.000 professionisti, supporta le organizzazioni leader nel mondo nel loro processo di crescita. </w:t>
      </w:r>
    </w:p>
    <w:p w14:paraId="08531D0C" w14:textId="77777777" w:rsidR="00F10FC7" w:rsidRPr="005E0F04" w:rsidRDefault="00F10FC7" w:rsidP="00F10FC7">
      <w:pPr>
        <w:pStyle w:val="BulletLevel1"/>
        <w:numPr>
          <w:ilvl w:val="0"/>
          <w:numId w:val="0"/>
        </w:numPr>
        <w:spacing w:after="0" w:line="240" w:lineRule="auto"/>
        <w:jc w:val="both"/>
        <w:rPr>
          <w:rFonts w:cs="Arial"/>
          <w:szCs w:val="20"/>
          <w:lang w:val="it-IT"/>
        </w:rPr>
      </w:pPr>
      <w:r w:rsidRPr="00061889">
        <w:rPr>
          <w:rFonts w:cs="Arial"/>
          <w:b/>
          <w:bCs/>
          <w:szCs w:val="20"/>
          <w:lang w:val="en-US"/>
        </w:rPr>
        <w:t>Understand people</w:t>
      </w:r>
      <w:r w:rsidRPr="00061889">
        <w:rPr>
          <w:rFonts w:cs="Arial"/>
          <w:szCs w:val="20"/>
          <w:lang w:val="en-US"/>
        </w:rPr>
        <w:t xml:space="preserve"> and </w:t>
      </w:r>
      <w:r w:rsidRPr="00061889">
        <w:rPr>
          <w:rFonts w:cs="Arial"/>
          <w:b/>
          <w:bCs/>
          <w:szCs w:val="20"/>
          <w:lang w:val="en-US"/>
        </w:rPr>
        <w:t>inspire growth</w:t>
      </w:r>
      <w:r w:rsidRPr="00061889">
        <w:rPr>
          <w:rFonts w:cs="Arial"/>
          <w:szCs w:val="20"/>
          <w:lang w:val="en-US"/>
        </w:rPr>
        <w:t xml:space="preserve">.                    </w:t>
      </w:r>
      <w:hyperlink r:id="rId8">
        <w:r w:rsidRPr="005E0F04">
          <w:rPr>
            <w:rFonts w:eastAsia="Arial" w:cs="Arial"/>
            <w:color w:val="0563C1"/>
            <w:szCs w:val="20"/>
            <w:u w:val="single"/>
            <w:lang w:val="it-IT"/>
          </w:rPr>
          <w:t>Twitter</w:t>
        </w:r>
      </w:hyperlink>
      <w:r w:rsidRPr="005E0F04">
        <w:rPr>
          <w:rFonts w:eastAsia="Arial" w:cs="Arial"/>
          <w:color w:val="0563C1"/>
          <w:szCs w:val="20"/>
          <w:u w:val="single"/>
          <w:lang w:val="it-IT"/>
        </w:rPr>
        <w:t xml:space="preserve"> </w:t>
      </w:r>
      <w:r w:rsidRPr="005E0F04">
        <w:rPr>
          <w:rFonts w:eastAsia="Arial" w:cs="Arial"/>
          <w:szCs w:val="20"/>
          <w:lang w:val="it-IT"/>
        </w:rPr>
        <w:t xml:space="preserve">| </w:t>
      </w:r>
      <w:hyperlink r:id="rId9">
        <w:r w:rsidRPr="005E0F04">
          <w:rPr>
            <w:rFonts w:eastAsia="Arial" w:cs="Arial"/>
            <w:color w:val="0563C1"/>
            <w:szCs w:val="20"/>
            <w:u w:val="single"/>
            <w:lang w:val="it-IT"/>
          </w:rPr>
          <w:t>Facebook</w:t>
        </w:r>
      </w:hyperlink>
      <w:r w:rsidRPr="005E0F04">
        <w:rPr>
          <w:rFonts w:eastAsia="Arial" w:cs="Arial"/>
          <w:szCs w:val="20"/>
          <w:lang w:val="it-IT"/>
        </w:rPr>
        <w:t xml:space="preserve"> | </w:t>
      </w:r>
      <w:hyperlink r:id="rId10">
        <w:r w:rsidRPr="005E0F04">
          <w:rPr>
            <w:rFonts w:eastAsia="Arial" w:cs="Arial"/>
            <w:color w:val="0563C1"/>
            <w:szCs w:val="20"/>
            <w:u w:val="single"/>
            <w:lang w:val="it-IT"/>
          </w:rPr>
          <w:t>LinkedIn</w:t>
        </w:r>
      </w:hyperlink>
    </w:p>
    <w:p w14:paraId="0AC217C0" w14:textId="77777777" w:rsidR="00F10FC7" w:rsidRPr="00F10FC7" w:rsidRDefault="00F10FC7" w:rsidP="00F10FC7">
      <w:pPr>
        <w:rPr>
          <w:b/>
          <w:bCs/>
          <w:sz w:val="44"/>
          <w:szCs w:val="44"/>
        </w:rPr>
      </w:pPr>
    </w:p>
    <w:sectPr w:rsidR="00F10FC7" w:rsidRPr="00F10FC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A61B5" w14:textId="77777777" w:rsidR="005712DD" w:rsidRDefault="005712DD" w:rsidP="00F10FC7">
      <w:pPr>
        <w:spacing w:after="0" w:line="240" w:lineRule="auto"/>
      </w:pPr>
      <w:r>
        <w:separator/>
      </w:r>
    </w:p>
  </w:endnote>
  <w:endnote w:type="continuationSeparator" w:id="0">
    <w:p w14:paraId="2A84FBCE" w14:textId="77777777" w:rsidR="005712DD" w:rsidRDefault="005712DD" w:rsidP="00F1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DB931" w14:textId="77777777" w:rsidR="005712DD" w:rsidRDefault="005712DD" w:rsidP="00F10FC7">
      <w:pPr>
        <w:spacing w:after="0" w:line="240" w:lineRule="auto"/>
      </w:pPr>
      <w:r>
        <w:separator/>
      </w:r>
    </w:p>
  </w:footnote>
  <w:footnote w:type="continuationSeparator" w:id="0">
    <w:p w14:paraId="27579BB7" w14:textId="77777777" w:rsidR="005712DD" w:rsidRDefault="005712DD" w:rsidP="00F10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21D32" w14:textId="1C8A0A3D" w:rsidR="00F10FC7" w:rsidRDefault="00F10FC7">
    <w:pPr>
      <w:pStyle w:val="Header"/>
    </w:pPr>
    <w:r w:rsidRPr="00F10FC7">
      <w:drawing>
        <wp:inline distT="0" distB="0" distL="0" distR="0" wp14:anchorId="76B77C41" wp14:editId="7826CF5B">
          <wp:extent cx="1080272" cy="204376"/>
          <wp:effectExtent l="0" t="0" r="5715" b="5715"/>
          <wp:docPr id="37" name="Graphic 36">
            <a:extLst xmlns:a="http://schemas.openxmlformats.org/drawingml/2006/main">
              <a:ext uri="{FF2B5EF4-FFF2-40B4-BE49-F238E27FC236}">
                <a16:creationId xmlns:a16="http://schemas.microsoft.com/office/drawing/2014/main" id="{2CC2F24E-468A-4212-A014-115B799B01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phic 36">
                    <a:extLst>
                      <a:ext uri="{FF2B5EF4-FFF2-40B4-BE49-F238E27FC236}">
                        <a16:creationId xmlns:a16="http://schemas.microsoft.com/office/drawing/2014/main" id="{2CC2F24E-468A-4212-A014-115B799B01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272" cy="20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221A3"/>
    <w:multiLevelType w:val="hybridMultilevel"/>
    <w:tmpl w:val="6D3617A6"/>
    <w:lvl w:ilvl="0" w:tplc="A32E91D4">
      <w:start w:val="1"/>
      <w:numFmt w:val="bullet"/>
      <w:pStyle w:val="BulletLevel1"/>
      <w:lvlText w:val="‒"/>
      <w:lvlJc w:val="left"/>
      <w:pPr>
        <w:ind w:left="502" w:hanging="360"/>
      </w:pPr>
      <w:rPr>
        <w:rFonts w:ascii="Arial" w:hAnsi="Arial" w:hint="default"/>
      </w:rPr>
    </w:lvl>
    <w:lvl w:ilvl="1" w:tplc="C2B2C36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C7"/>
    <w:rsid w:val="005712DD"/>
    <w:rsid w:val="00BE4215"/>
    <w:rsid w:val="00F1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5D9C"/>
  <w15:chartTrackingRefBased/>
  <w15:docId w15:val="{DC19A824-9590-4B8F-9D52-B0248EF5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FC7"/>
    <w:rPr>
      <w:rFonts w:cs="Times New Roman"/>
      <w:color w:val="0000FF"/>
      <w:u w:val="single"/>
    </w:rPr>
  </w:style>
  <w:style w:type="paragraph" w:customStyle="1" w:styleId="BulletLevel1">
    <w:name w:val="Bullet Level 1"/>
    <w:basedOn w:val="Normal"/>
    <w:link w:val="BulletLevel1Char"/>
    <w:qFormat/>
    <w:rsid w:val="00F10FC7"/>
    <w:pPr>
      <w:numPr>
        <w:numId w:val="1"/>
      </w:numPr>
      <w:spacing w:after="120" w:line="280" w:lineRule="exact"/>
      <w:ind w:left="284" w:hanging="284"/>
    </w:pPr>
    <w:rPr>
      <w:rFonts w:ascii="Arial" w:eastAsia="Calibri" w:hAnsi="Arial" w:cs="Times New Roman"/>
      <w:sz w:val="20"/>
      <w:szCs w:val="18"/>
      <w:lang w:val="en-GB" w:eastAsia="en-AU"/>
    </w:rPr>
  </w:style>
  <w:style w:type="character" w:customStyle="1" w:styleId="BulletLevel1Char">
    <w:name w:val="Bullet Level 1 Char"/>
    <w:basedOn w:val="DefaultParagraphFont"/>
    <w:link w:val="BulletLevel1"/>
    <w:rsid w:val="00F10FC7"/>
    <w:rPr>
      <w:rFonts w:ascii="Arial" w:eastAsia="Calibri" w:hAnsi="Arial" w:cs="Times New Roman"/>
      <w:sz w:val="20"/>
      <w:szCs w:val="18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F10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FC7"/>
  </w:style>
  <w:style w:type="paragraph" w:styleId="Footer">
    <w:name w:val="footer"/>
    <w:basedOn w:val="Normal"/>
    <w:link w:val="FooterChar"/>
    <w:uiPriority w:val="99"/>
    <w:unhideWhenUsed/>
    <w:rsid w:val="00F10F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Kant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nta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nkedin.com/company/kant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ages/Kantar/248490138604629?ref=h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Bergaglio, Gabriella (TSMLA)</dc:creator>
  <cp:keywords/>
  <dc:description/>
  <cp:lastModifiedBy>Bergaglio, Gabriella (TSMLA)</cp:lastModifiedBy>
  <cp:revision>1</cp:revision>
  <dcterms:created xsi:type="dcterms:W3CDTF">2021-01-14T15:01:00Z</dcterms:created>
  <dcterms:modified xsi:type="dcterms:W3CDTF">2021-01-14T15:06:00Z</dcterms:modified>
</cp:coreProperties>
</file>